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EE5D" w14:textId="77777777" w:rsidR="001F5589" w:rsidRPr="001F5589" w:rsidRDefault="001F5589" w:rsidP="001F5589">
      <w:pPr>
        <w:spacing w:line="360" w:lineRule="auto"/>
        <w:jc w:val="center"/>
        <w:rPr>
          <w:b/>
          <w:bCs/>
          <w:caps/>
        </w:rPr>
      </w:pPr>
      <w:r w:rsidRPr="001F5589">
        <w:rPr>
          <w:b/>
          <w:bCs/>
          <w:caps/>
        </w:rPr>
        <w:t>Checklist Omgevingsdialoog Oosterhout</w:t>
      </w:r>
    </w:p>
    <w:p w14:paraId="53A2381A" w14:textId="77777777" w:rsidR="001F5589" w:rsidRPr="00F6587F" w:rsidRDefault="001F5589" w:rsidP="001F5589">
      <w:pPr>
        <w:pBdr>
          <w:bottom w:val="single" w:sz="6" w:space="1" w:color="auto"/>
        </w:pBdr>
        <w:spacing w:line="360" w:lineRule="auto"/>
        <w:rPr>
          <w:b/>
          <w:bCs/>
          <w:caps/>
          <w:szCs w:val="20"/>
        </w:rPr>
      </w:pPr>
    </w:p>
    <w:p w14:paraId="114F1783" w14:textId="77777777" w:rsidR="001F5589" w:rsidRPr="00F6587F" w:rsidRDefault="001F5589" w:rsidP="001F5589">
      <w:pPr>
        <w:spacing w:line="360" w:lineRule="auto"/>
        <w:rPr>
          <w:b/>
          <w:bCs/>
          <w:szCs w:val="20"/>
        </w:rPr>
      </w:pPr>
    </w:p>
    <w:tbl>
      <w:tblPr>
        <w:tblStyle w:val="Tabelraster"/>
        <w:tblW w:w="0" w:type="auto"/>
        <w:tblInd w:w="-5" w:type="dxa"/>
        <w:tblLook w:val="04A0" w:firstRow="1" w:lastRow="0" w:firstColumn="1" w:lastColumn="0" w:noHBand="0" w:noVBand="1"/>
      </w:tblPr>
      <w:tblGrid>
        <w:gridCol w:w="6946"/>
        <w:gridCol w:w="1355"/>
      </w:tblGrid>
      <w:tr w:rsidR="007C76E3" w:rsidRPr="001F5589" w14:paraId="3FEF5C50" w14:textId="77777777" w:rsidTr="007C76E3">
        <w:tc>
          <w:tcPr>
            <w:tcW w:w="6946" w:type="dxa"/>
          </w:tcPr>
          <w:p w14:paraId="35C76E27" w14:textId="5BD1BCC0" w:rsidR="001F5589" w:rsidRPr="001F5589" w:rsidRDefault="001F5589" w:rsidP="001F5589">
            <w:pPr>
              <w:spacing w:line="360" w:lineRule="auto"/>
              <w:rPr>
                <w:b/>
                <w:szCs w:val="20"/>
              </w:rPr>
            </w:pPr>
            <w:r w:rsidRPr="001F5589">
              <w:rPr>
                <w:b/>
                <w:szCs w:val="20"/>
              </w:rPr>
              <w:t>Genodigden (art</w:t>
            </w:r>
            <w:r>
              <w:rPr>
                <w:b/>
                <w:szCs w:val="20"/>
              </w:rPr>
              <w:t>. 4</w:t>
            </w:r>
            <w:r w:rsidRPr="001F5589">
              <w:rPr>
                <w:b/>
                <w:szCs w:val="20"/>
              </w:rPr>
              <w:t xml:space="preserve"> )</w:t>
            </w:r>
          </w:p>
        </w:tc>
        <w:tc>
          <w:tcPr>
            <w:tcW w:w="1355" w:type="dxa"/>
          </w:tcPr>
          <w:p w14:paraId="3ED9ADDA" w14:textId="3D07DE32" w:rsidR="001F5589" w:rsidRPr="001F5589" w:rsidRDefault="001F5589" w:rsidP="0008523C">
            <w:pPr>
              <w:spacing w:line="360" w:lineRule="auto"/>
              <w:rPr>
                <w:b/>
                <w:szCs w:val="20"/>
              </w:rPr>
            </w:pPr>
            <w:r w:rsidRPr="001F5589">
              <w:rPr>
                <w:b/>
                <w:szCs w:val="20"/>
              </w:rPr>
              <w:t>Check</w:t>
            </w:r>
          </w:p>
        </w:tc>
      </w:tr>
      <w:tr w:rsidR="001F5589" w:rsidRPr="001F5589" w14:paraId="0F31217A" w14:textId="7AABB5BC" w:rsidTr="007C76E3">
        <w:tc>
          <w:tcPr>
            <w:tcW w:w="6946" w:type="dxa"/>
          </w:tcPr>
          <w:p w14:paraId="0E3E82EB" w14:textId="77777777" w:rsidR="001F5589" w:rsidRPr="001F5589" w:rsidRDefault="001F5589" w:rsidP="00B12AAB">
            <w:pPr>
              <w:pStyle w:val="Lijstalinea"/>
              <w:numPr>
                <w:ilvl w:val="0"/>
                <w:numId w:val="2"/>
              </w:numPr>
              <w:spacing w:line="360" w:lineRule="auto"/>
              <w:rPr>
                <w:szCs w:val="20"/>
              </w:rPr>
            </w:pPr>
            <w:r w:rsidRPr="001F5589">
              <w:rPr>
                <w:szCs w:val="20"/>
              </w:rPr>
              <w:t>Eigenaren en gebruikers van direct aangrenzende percelen;</w:t>
            </w:r>
          </w:p>
        </w:tc>
        <w:tc>
          <w:tcPr>
            <w:tcW w:w="1355" w:type="dxa"/>
          </w:tcPr>
          <w:p w14:paraId="2867D7C6" w14:textId="77777777" w:rsidR="001F5589" w:rsidRPr="001F5589" w:rsidRDefault="001F5589" w:rsidP="001F5589">
            <w:pPr>
              <w:spacing w:line="360" w:lineRule="auto"/>
              <w:rPr>
                <w:szCs w:val="20"/>
              </w:rPr>
            </w:pPr>
          </w:p>
        </w:tc>
      </w:tr>
      <w:tr w:rsidR="001F5589" w:rsidRPr="001F5589" w14:paraId="6425132C" w14:textId="32CD7EC1" w:rsidTr="007C76E3">
        <w:tc>
          <w:tcPr>
            <w:tcW w:w="6946" w:type="dxa"/>
          </w:tcPr>
          <w:p w14:paraId="6ADE1052" w14:textId="77777777" w:rsidR="001F5589" w:rsidRPr="001F5589" w:rsidRDefault="001F5589" w:rsidP="00B12AAB">
            <w:pPr>
              <w:pStyle w:val="Lijstalinea"/>
              <w:numPr>
                <w:ilvl w:val="0"/>
                <w:numId w:val="2"/>
              </w:numPr>
              <w:spacing w:line="360" w:lineRule="auto"/>
              <w:rPr>
                <w:szCs w:val="20"/>
              </w:rPr>
            </w:pPr>
            <w:r w:rsidRPr="001F5589">
              <w:rPr>
                <w:szCs w:val="20"/>
              </w:rPr>
              <w:t>Diegene die blijkens de bij de te ontplooien activiteit behorende indicatieve hindercirkel uit de VNG-brochure Bedrijven en Milieuzonering, een vorm van overlast (geluid, geur, et cetera) kunnen ervaren;</w:t>
            </w:r>
          </w:p>
        </w:tc>
        <w:tc>
          <w:tcPr>
            <w:tcW w:w="1355" w:type="dxa"/>
          </w:tcPr>
          <w:p w14:paraId="108471F5" w14:textId="77777777" w:rsidR="001F5589" w:rsidRPr="001F5589" w:rsidRDefault="001F5589" w:rsidP="001F5589">
            <w:pPr>
              <w:spacing w:line="360" w:lineRule="auto"/>
              <w:rPr>
                <w:szCs w:val="20"/>
              </w:rPr>
            </w:pPr>
          </w:p>
        </w:tc>
      </w:tr>
      <w:tr w:rsidR="001F5589" w:rsidRPr="001F5589" w14:paraId="02A0D742" w14:textId="44146E30" w:rsidTr="007C76E3">
        <w:tc>
          <w:tcPr>
            <w:tcW w:w="6946" w:type="dxa"/>
          </w:tcPr>
          <w:p w14:paraId="7D5D62B6" w14:textId="77777777" w:rsidR="001F5589" w:rsidRPr="001F5589" w:rsidRDefault="001F5589" w:rsidP="00B12AAB">
            <w:pPr>
              <w:pStyle w:val="Lijstalinea"/>
              <w:numPr>
                <w:ilvl w:val="0"/>
                <w:numId w:val="2"/>
              </w:numPr>
              <w:spacing w:line="360" w:lineRule="auto"/>
              <w:rPr>
                <w:szCs w:val="20"/>
              </w:rPr>
            </w:pPr>
            <w:bookmarkStart w:id="0" w:name="_Hlk85793430"/>
            <w:r w:rsidRPr="001F5589">
              <w:rPr>
                <w:szCs w:val="20"/>
              </w:rPr>
              <w:t xml:space="preserve">Voor zover de aanvraag niet sec inpandige aanpassingen betreft, diegenen die vanuit een bestaand pand waarvan zij eigenaar of gebruiker zijn, horizontaal gezien, direct zicht kunnen hebben op de ontwikkeling, waarbij ingeval van te ontwikkelen hoogbouw (zijnde meer dan drie volwaardige bouwlagen boven maaiveld) aanvullend geldt; een gebruiker of eigenaar van een bestaand pand wat (geheel of deels) binnen een afstand van 3 maal de hoogte van het te ontwikkelen gebouw is gelegen, en een eigenaar of gebruiker van een perceel waar, blijkens een bezonningsstudie, enig schaduweffect is te verwachten door de te ontwikkelen hoogbouw; </w:t>
            </w:r>
          </w:p>
        </w:tc>
        <w:tc>
          <w:tcPr>
            <w:tcW w:w="1355" w:type="dxa"/>
          </w:tcPr>
          <w:p w14:paraId="5ED40B64" w14:textId="77777777" w:rsidR="001F5589" w:rsidRPr="001F5589" w:rsidRDefault="001F5589" w:rsidP="001F5589">
            <w:pPr>
              <w:spacing w:line="360" w:lineRule="auto"/>
              <w:rPr>
                <w:szCs w:val="20"/>
              </w:rPr>
            </w:pPr>
          </w:p>
        </w:tc>
      </w:tr>
      <w:tr w:rsidR="001F5589" w:rsidRPr="001F5589" w14:paraId="03ACEA3C" w14:textId="07C5E102" w:rsidTr="007C76E3">
        <w:tc>
          <w:tcPr>
            <w:tcW w:w="6946" w:type="dxa"/>
          </w:tcPr>
          <w:p w14:paraId="6F6EAB42" w14:textId="1A889B19" w:rsidR="001F5589" w:rsidRPr="001F5589" w:rsidRDefault="001F5589" w:rsidP="00B12AAB">
            <w:pPr>
              <w:pStyle w:val="Lijstalinea"/>
              <w:numPr>
                <w:ilvl w:val="0"/>
                <w:numId w:val="2"/>
              </w:numPr>
              <w:spacing w:line="360" w:lineRule="auto"/>
              <w:rPr>
                <w:szCs w:val="20"/>
              </w:rPr>
            </w:pPr>
            <w:r w:rsidRPr="001F5589">
              <w:rPr>
                <w:szCs w:val="20"/>
              </w:rPr>
              <w:t>Eventueel belangenorganisaties.</w:t>
            </w:r>
            <w:bookmarkEnd w:id="0"/>
          </w:p>
        </w:tc>
        <w:tc>
          <w:tcPr>
            <w:tcW w:w="1355" w:type="dxa"/>
          </w:tcPr>
          <w:p w14:paraId="4D55CFDC" w14:textId="77777777" w:rsidR="001F5589" w:rsidRPr="000548A7" w:rsidRDefault="001F5589" w:rsidP="000548A7">
            <w:pPr>
              <w:spacing w:line="360" w:lineRule="auto"/>
              <w:rPr>
                <w:szCs w:val="20"/>
              </w:rPr>
            </w:pPr>
          </w:p>
        </w:tc>
      </w:tr>
    </w:tbl>
    <w:p w14:paraId="1A128FB2" w14:textId="551F6DF7" w:rsidR="000548A7" w:rsidRDefault="000548A7" w:rsidP="001F5589">
      <w:pPr>
        <w:spacing w:line="360" w:lineRule="auto"/>
        <w:rPr>
          <w:szCs w:val="20"/>
        </w:rPr>
      </w:pPr>
    </w:p>
    <w:tbl>
      <w:tblPr>
        <w:tblStyle w:val="Tabelraster"/>
        <w:tblW w:w="0" w:type="auto"/>
        <w:tblInd w:w="-5" w:type="dxa"/>
        <w:tblLook w:val="04A0" w:firstRow="1" w:lastRow="0" w:firstColumn="1" w:lastColumn="0" w:noHBand="0" w:noVBand="1"/>
      </w:tblPr>
      <w:tblGrid>
        <w:gridCol w:w="6946"/>
        <w:gridCol w:w="1355"/>
      </w:tblGrid>
      <w:tr w:rsidR="000548A7" w:rsidRPr="001F5589" w14:paraId="70281E0E" w14:textId="77777777" w:rsidTr="007C76E3">
        <w:tc>
          <w:tcPr>
            <w:tcW w:w="6946" w:type="dxa"/>
          </w:tcPr>
          <w:p w14:paraId="54C7D930" w14:textId="11A2F6EF" w:rsidR="000548A7" w:rsidRPr="001F5589" w:rsidRDefault="000548A7" w:rsidP="0008523C">
            <w:pPr>
              <w:spacing w:line="360" w:lineRule="auto"/>
              <w:rPr>
                <w:b/>
                <w:szCs w:val="20"/>
              </w:rPr>
            </w:pPr>
            <w:r>
              <w:rPr>
                <w:b/>
                <w:szCs w:val="20"/>
              </w:rPr>
              <w:t xml:space="preserve">Informatieverschaffing </w:t>
            </w:r>
            <w:r w:rsidRPr="001F5589">
              <w:rPr>
                <w:b/>
                <w:szCs w:val="20"/>
              </w:rPr>
              <w:t>(art</w:t>
            </w:r>
            <w:r>
              <w:rPr>
                <w:b/>
                <w:szCs w:val="20"/>
              </w:rPr>
              <w:t>. 5</w:t>
            </w:r>
            <w:r w:rsidRPr="001F5589">
              <w:rPr>
                <w:b/>
                <w:szCs w:val="20"/>
              </w:rPr>
              <w:t xml:space="preserve"> )</w:t>
            </w:r>
          </w:p>
        </w:tc>
        <w:tc>
          <w:tcPr>
            <w:tcW w:w="1355" w:type="dxa"/>
          </w:tcPr>
          <w:p w14:paraId="11E3EDD7" w14:textId="77777777" w:rsidR="000548A7" w:rsidRPr="001F5589" w:rsidRDefault="000548A7" w:rsidP="0008523C">
            <w:pPr>
              <w:spacing w:line="360" w:lineRule="auto"/>
              <w:rPr>
                <w:b/>
                <w:szCs w:val="20"/>
              </w:rPr>
            </w:pPr>
            <w:r w:rsidRPr="001F5589">
              <w:rPr>
                <w:b/>
                <w:szCs w:val="20"/>
              </w:rPr>
              <w:t xml:space="preserve">Check </w:t>
            </w:r>
          </w:p>
        </w:tc>
      </w:tr>
      <w:tr w:rsidR="007C76E3" w:rsidRPr="000548A7" w14:paraId="3D2E4EC7" w14:textId="50BA7B1F" w:rsidTr="007C76E3">
        <w:tc>
          <w:tcPr>
            <w:tcW w:w="6946" w:type="dxa"/>
          </w:tcPr>
          <w:p w14:paraId="3EEDA060" w14:textId="77777777" w:rsidR="007C76E3" w:rsidRPr="000548A7" w:rsidRDefault="007C76E3" w:rsidP="00C5374D">
            <w:pPr>
              <w:pStyle w:val="Lijstalinea"/>
              <w:numPr>
                <w:ilvl w:val="0"/>
                <w:numId w:val="3"/>
              </w:numPr>
              <w:spacing w:line="360" w:lineRule="auto"/>
              <w:rPr>
                <w:szCs w:val="20"/>
              </w:rPr>
            </w:pPr>
            <w:bookmarkStart w:id="1" w:name="_Hlk86397746"/>
            <w:r w:rsidRPr="000548A7">
              <w:rPr>
                <w:szCs w:val="20"/>
              </w:rPr>
              <w:t>Een korte omschrijving van het initiatief;</w:t>
            </w:r>
          </w:p>
        </w:tc>
        <w:tc>
          <w:tcPr>
            <w:tcW w:w="1355" w:type="dxa"/>
          </w:tcPr>
          <w:p w14:paraId="1D122796" w14:textId="77777777" w:rsidR="007C76E3" w:rsidRPr="007C76E3" w:rsidRDefault="007C76E3" w:rsidP="007C76E3">
            <w:pPr>
              <w:spacing w:line="360" w:lineRule="auto"/>
              <w:rPr>
                <w:szCs w:val="20"/>
              </w:rPr>
            </w:pPr>
          </w:p>
        </w:tc>
      </w:tr>
      <w:tr w:rsidR="007C76E3" w:rsidRPr="000548A7" w14:paraId="3A0E83E5" w14:textId="5C85585E" w:rsidTr="007C76E3">
        <w:tc>
          <w:tcPr>
            <w:tcW w:w="6946" w:type="dxa"/>
          </w:tcPr>
          <w:p w14:paraId="34910235" w14:textId="77777777" w:rsidR="007C76E3" w:rsidRPr="000548A7" w:rsidRDefault="007C76E3" w:rsidP="00C5374D">
            <w:pPr>
              <w:pStyle w:val="Lijstalinea"/>
              <w:numPr>
                <w:ilvl w:val="0"/>
                <w:numId w:val="3"/>
              </w:numPr>
              <w:spacing w:line="360" w:lineRule="auto"/>
              <w:rPr>
                <w:szCs w:val="20"/>
              </w:rPr>
            </w:pPr>
            <w:r w:rsidRPr="000548A7">
              <w:rPr>
                <w:szCs w:val="20"/>
              </w:rPr>
              <w:t>De wijze waarop (wat, waar, wanneer) de dialoog zal worden gehouden;</w:t>
            </w:r>
          </w:p>
        </w:tc>
        <w:tc>
          <w:tcPr>
            <w:tcW w:w="1355" w:type="dxa"/>
          </w:tcPr>
          <w:p w14:paraId="029BF4CE" w14:textId="77777777" w:rsidR="007C76E3" w:rsidRPr="007C76E3" w:rsidRDefault="007C76E3" w:rsidP="007C76E3">
            <w:pPr>
              <w:spacing w:line="360" w:lineRule="auto"/>
              <w:rPr>
                <w:szCs w:val="20"/>
              </w:rPr>
            </w:pPr>
          </w:p>
        </w:tc>
      </w:tr>
      <w:tr w:rsidR="007C76E3" w:rsidRPr="000548A7" w14:paraId="03FF2679" w14:textId="340B3078" w:rsidTr="007C76E3">
        <w:tc>
          <w:tcPr>
            <w:tcW w:w="6946" w:type="dxa"/>
          </w:tcPr>
          <w:p w14:paraId="59E6BD75" w14:textId="77777777" w:rsidR="007C76E3" w:rsidRPr="000548A7" w:rsidRDefault="007C76E3" w:rsidP="00C5374D">
            <w:pPr>
              <w:pStyle w:val="Lijstalinea"/>
              <w:numPr>
                <w:ilvl w:val="0"/>
                <w:numId w:val="3"/>
              </w:numPr>
              <w:spacing w:line="360" w:lineRule="auto"/>
              <w:rPr>
                <w:szCs w:val="20"/>
              </w:rPr>
            </w:pPr>
            <w:r w:rsidRPr="000548A7">
              <w:rPr>
                <w:szCs w:val="20"/>
              </w:rPr>
              <w:t>Het proces, status en doel van een omgevingsdialoog;</w:t>
            </w:r>
          </w:p>
        </w:tc>
        <w:tc>
          <w:tcPr>
            <w:tcW w:w="1355" w:type="dxa"/>
          </w:tcPr>
          <w:p w14:paraId="2C4F36D3" w14:textId="77777777" w:rsidR="007C76E3" w:rsidRPr="007C76E3" w:rsidRDefault="007C76E3" w:rsidP="007C76E3">
            <w:pPr>
              <w:spacing w:line="360" w:lineRule="auto"/>
              <w:rPr>
                <w:szCs w:val="20"/>
              </w:rPr>
            </w:pPr>
          </w:p>
        </w:tc>
      </w:tr>
      <w:tr w:rsidR="007C76E3" w:rsidRPr="000548A7" w14:paraId="62AE2963" w14:textId="75F71537" w:rsidTr="007C76E3">
        <w:tc>
          <w:tcPr>
            <w:tcW w:w="6946" w:type="dxa"/>
          </w:tcPr>
          <w:p w14:paraId="6E7391D2" w14:textId="77777777" w:rsidR="007C76E3" w:rsidRPr="000548A7" w:rsidRDefault="007C76E3" w:rsidP="00C5374D">
            <w:pPr>
              <w:pStyle w:val="Lijstalinea"/>
              <w:numPr>
                <w:ilvl w:val="0"/>
                <w:numId w:val="3"/>
              </w:numPr>
              <w:spacing w:line="360" w:lineRule="auto"/>
              <w:rPr>
                <w:szCs w:val="20"/>
              </w:rPr>
            </w:pPr>
            <w:r w:rsidRPr="000548A7">
              <w:rPr>
                <w:szCs w:val="20"/>
              </w:rPr>
              <w:t xml:space="preserve">Verantwoordelijkheden en rol van de gemeente; </w:t>
            </w:r>
          </w:p>
        </w:tc>
        <w:tc>
          <w:tcPr>
            <w:tcW w:w="1355" w:type="dxa"/>
          </w:tcPr>
          <w:p w14:paraId="22F5D3A5" w14:textId="77777777" w:rsidR="007C76E3" w:rsidRPr="007C76E3" w:rsidRDefault="007C76E3" w:rsidP="007C76E3">
            <w:pPr>
              <w:spacing w:line="360" w:lineRule="auto"/>
              <w:rPr>
                <w:szCs w:val="20"/>
              </w:rPr>
            </w:pPr>
          </w:p>
        </w:tc>
      </w:tr>
      <w:tr w:rsidR="007C76E3" w:rsidRPr="000548A7" w14:paraId="379064FD" w14:textId="4BC533BD" w:rsidTr="007C76E3">
        <w:tc>
          <w:tcPr>
            <w:tcW w:w="6946" w:type="dxa"/>
          </w:tcPr>
          <w:p w14:paraId="4E769DCB" w14:textId="77777777" w:rsidR="007C76E3" w:rsidRPr="000548A7" w:rsidRDefault="007C76E3" w:rsidP="00C5374D">
            <w:pPr>
              <w:pStyle w:val="Lijstalinea"/>
              <w:numPr>
                <w:ilvl w:val="0"/>
                <w:numId w:val="3"/>
              </w:numPr>
              <w:spacing w:line="360" w:lineRule="auto"/>
              <w:rPr>
                <w:szCs w:val="20"/>
              </w:rPr>
            </w:pPr>
            <w:r w:rsidRPr="000548A7">
              <w:rPr>
                <w:szCs w:val="20"/>
              </w:rPr>
              <w:t>Het vervolgproces/ de wettelijke mogelijkheden die volgen voor bezwaar en beroep, indien de gemeente medewerking verleend.</w:t>
            </w:r>
          </w:p>
        </w:tc>
        <w:tc>
          <w:tcPr>
            <w:tcW w:w="1355" w:type="dxa"/>
          </w:tcPr>
          <w:p w14:paraId="675EA87C" w14:textId="77777777" w:rsidR="007C76E3" w:rsidRPr="007C76E3" w:rsidRDefault="007C76E3" w:rsidP="007C76E3">
            <w:pPr>
              <w:spacing w:line="360" w:lineRule="auto"/>
              <w:rPr>
                <w:szCs w:val="20"/>
              </w:rPr>
            </w:pPr>
          </w:p>
        </w:tc>
      </w:tr>
      <w:bookmarkEnd w:id="1"/>
    </w:tbl>
    <w:p w14:paraId="0DDCFBF6" w14:textId="77777777" w:rsidR="001F5589" w:rsidRPr="00F6587F" w:rsidRDefault="001F5589" w:rsidP="001F5589">
      <w:pPr>
        <w:spacing w:line="360" w:lineRule="auto"/>
        <w:rPr>
          <w:b/>
          <w:bCs/>
          <w:szCs w:val="20"/>
        </w:rPr>
      </w:pPr>
    </w:p>
    <w:tbl>
      <w:tblPr>
        <w:tblStyle w:val="Tabelraster"/>
        <w:tblW w:w="0" w:type="auto"/>
        <w:tblInd w:w="-5" w:type="dxa"/>
        <w:tblLook w:val="04A0" w:firstRow="1" w:lastRow="0" w:firstColumn="1" w:lastColumn="0" w:noHBand="0" w:noVBand="1"/>
      </w:tblPr>
      <w:tblGrid>
        <w:gridCol w:w="6946"/>
        <w:gridCol w:w="1355"/>
      </w:tblGrid>
      <w:tr w:rsidR="007C76E3" w:rsidRPr="007C76E3" w14:paraId="7139D68E" w14:textId="0C23EAB0" w:rsidTr="007C76E3">
        <w:tc>
          <w:tcPr>
            <w:tcW w:w="6946" w:type="dxa"/>
          </w:tcPr>
          <w:p w14:paraId="195F1F20" w14:textId="6E410102" w:rsidR="007C76E3" w:rsidRPr="007C76E3" w:rsidRDefault="007C76E3" w:rsidP="00271F68">
            <w:pPr>
              <w:spacing w:line="360" w:lineRule="auto"/>
              <w:rPr>
                <w:b/>
                <w:bCs/>
                <w:szCs w:val="20"/>
              </w:rPr>
            </w:pPr>
            <w:r w:rsidRPr="007C76E3">
              <w:rPr>
                <w:b/>
                <w:bCs/>
                <w:szCs w:val="20"/>
              </w:rPr>
              <w:t xml:space="preserve">Verslaglegging </w:t>
            </w:r>
            <w:r>
              <w:rPr>
                <w:b/>
                <w:bCs/>
                <w:szCs w:val="20"/>
              </w:rPr>
              <w:t>(art. 6)</w:t>
            </w:r>
          </w:p>
        </w:tc>
        <w:tc>
          <w:tcPr>
            <w:tcW w:w="1355" w:type="dxa"/>
          </w:tcPr>
          <w:p w14:paraId="58EF1736" w14:textId="51BF879B" w:rsidR="007C76E3" w:rsidRPr="007C76E3" w:rsidRDefault="007C76E3" w:rsidP="007C76E3">
            <w:pPr>
              <w:spacing w:line="360" w:lineRule="auto"/>
              <w:rPr>
                <w:b/>
                <w:bCs/>
                <w:szCs w:val="20"/>
              </w:rPr>
            </w:pPr>
            <w:r w:rsidRPr="007C76E3">
              <w:rPr>
                <w:b/>
                <w:szCs w:val="20"/>
              </w:rPr>
              <w:t>Check</w:t>
            </w:r>
          </w:p>
        </w:tc>
      </w:tr>
      <w:tr w:rsidR="007C76E3" w:rsidRPr="007C76E3" w14:paraId="4CF81183" w14:textId="675A5213" w:rsidTr="007C76E3">
        <w:tc>
          <w:tcPr>
            <w:tcW w:w="6946" w:type="dxa"/>
          </w:tcPr>
          <w:p w14:paraId="52E8EDCF" w14:textId="77777777" w:rsidR="007C76E3" w:rsidRPr="007C76E3" w:rsidRDefault="007C76E3" w:rsidP="00271F68">
            <w:pPr>
              <w:pStyle w:val="Lijstalinea"/>
              <w:numPr>
                <w:ilvl w:val="0"/>
                <w:numId w:val="4"/>
              </w:numPr>
              <w:spacing w:line="360" w:lineRule="auto"/>
              <w:rPr>
                <w:szCs w:val="20"/>
              </w:rPr>
            </w:pPr>
            <w:r w:rsidRPr="007C76E3">
              <w:rPr>
                <w:szCs w:val="20"/>
              </w:rPr>
              <w:t>Van de omgevingsdialoog wordt door de initiatiefnemer een verslag opgemaakt, die wordt gedeeld met de genodigden, zoals bedoeld in artikel 4, die daarbij de gelegenheid krijgen binnen een minimale termijn van 2 weken te reageren op het verslag en waarvan de reactie wordt verwekt in het eindverslag;</w:t>
            </w:r>
          </w:p>
        </w:tc>
        <w:tc>
          <w:tcPr>
            <w:tcW w:w="1355" w:type="dxa"/>
          </w:tcPr>
          <w:p w14:paraId="0F0B8C7B" w14:textId="77777777" w:rsidR="007C76E3" w:rsidRPr="007C76E3" w:rsidRDefault="007C76E3" w:rsidP="007C76E3">
            <w:pPr>
              <w:spacing w:line="360" w:lineRule="auto"/>
              <w:rPr>
                <w:szCs w:val="20"/>
              </w:rPr>
            </w:pPr>
          </w:p>
        </w:tc>
      </w:tr>
      <w:tr w:rsidR="007C76E3" w:rsidRPr="007C76E3" w14:paraId="0DA0518E" w14:textId="4918FB89" w:rsidTr="007C76E3">
        <w:tc>
          <w:tcPr>
            <w:tcW w:w="6946" w:type="dxa"/>
          </w:tcPr>
          <w:p w14:paraId="63C4BD55" w14:textId="77777777" w:rsidR="007C76E3" w:rsidRPr="007C76E3" w:rsidRDefault="007C76E3" w:rsidP="00271F68">
            <w:pPr>
              <w:pStyle w:val="Lijstalinea"/>
              <w:numPr>
                <w:ilvl w:val="0"/>
                <w:numId w:val="4"/>
              </w:numPr>
              <w:spacing w:line="360" w:lineRule="auto"/>
              <w:rPr>
                <w:szCs w:val="20"/>
              </w:rPr>
            </w:pPr>
            <w:r w:rsidRPr="007C76E3">
              <w:rPr>
                <w:szCs w:val="20"/>
              </w:rPr>
              <w:t xml:space="preserve">Teneinde een goede verslaglegging te verkrijgen, wordt er gebruik gemaakt van de laatste versie van het voorbeeld-verslag zoals door de </w:t>
            </w:r>
            <w:r w:rsidRPr="007C76E3">
              <w:rPr>
                <w:szCs w:val="20"/>
              </w:rPr>
              <w:lastRenderedPageBreak/>
              <w:t>gemeente Oosterhout is ontsloten op internet, of een afgeleide daarvan, waarin minimaal het volgende is vermeld of is bijgevoegd:</w:t>
            </w:r>
          </w:p>
        </w:tc>
        <w:tc>
          <w:tcPr>
            <w:tcW w:w="1355" w:type="dxa"/>
          </w:tcPr>
          <w:p w14:paraId="5E76A117" w14:textId="515B899F" w:rsidR="007C76E3" w:rsidRPr="007C76E3" w:rsidRDefault="007C76E3" w:rsidP="007C76E3">
            <w:pPr>
              <w:spacing w:line="360" w:lineRule="auto"/>
              <w:rPr>
                <w:szCs w:val="20"/>
              </w:rPr>
            </w:pPr>
            <w:r>
              <w:rPr>
                <w:szCs w:val="20"/>
              </w:rPr>
              <w:lastRenderedPageBreak/>
              <w:t>--</w:t>
            </w:r>
          </w:p>
        </w:tc>
      </w:tr>
      <w:tr w:rsidR="007C76E3" w:rsidRPr="007C76E3" w14:paraId="7F6FDE51" w14:textId="080EE5E5" w:rsidTr="007C76E3">
        <w:tc>
          <w:tcPr>
            <w:tcW w:w="6946" w:type="dxa"/>
          </w:tcPr>
          <w:p w14:paraId="5A6568BC" w14:textId="77777777" w:rsidR="007C76E3" w:rsidRPr="007C76E3" w:rsidRDefault="007C76E3" w:rsidP="00271F68">
            <w:pPr>
              <w:pStyle w:val="Lijstalinea"/>
              <w:numPr>
                <w:ilvl w:val="1"/>
                <w:numId w:val="5"/>
              </w:numPr>
              <w:spacing w:line="360" w:lineRule="auto"/>
              <w:rPr>
                <w:szCs w:val="20"/>
              </w:rPr>
            </w:pPr>
            <w:r w:rsidRPr="007C76E3">
              <w:rPr>
                <w:szCs w:val="20"/>
              </w:rPr>
              <w:t>Een korte omschrijving van het initiatief;</w:t>
            </w:r>
          </w:p>
        </w:tc>
        <w:tc>
          <w:tcPr>
            <w:tcW w:w="1355" w:type="dxa"/>
          </w:tcPr>
          <w:p w14:paraId="3E96434E" w14:textId="77777777" w:rsidR="007C76E3" w:rsidRPr="007C76E3" w:rsidRDefault="007C76E3" w:rsidP="007C76E3">
            <w:pPr>
              <w:spacing w:line="360" w:lineRule="auto"/>
              <w:rPr>
                <w:szCs w:val="20"/>
              </w:rPr>
            </w:pPr>
          </w:p>
        </w:tc>
      </w:tr>
      <w:tr w:rsidR="007C76E3" w:rsidRPr="007C76E3" w14:paraId="765395E2" w14:textId="25A0DB42" w:rsidTr="007C76E3">
        <w:tc>
          <w:tcPr>
            <w:tcW w:w="6946" w:type="dxa"/>
          </w:tcPr>
          <w:p w14:paraId="01B0CA75" w14:textId="77777777" w:rsidR="007C76E3" w:rsidRPr="007C76E3" w:rsidRDefault="007C76E3" w:rsidP="00271F68">
            <w:pPr>
              <w:pStyle w:val="Lijstalinea"/>
              <w:numPr>
                <w:ilvl w:val="1"/>
                <w:numId w:val="5"/>
              </w:numPr>
              <w:spacing w:line="360" w:lineRule="auto"/>
              <w:rPr>
                <w:szCs w:val="20"/>
              </w:rPr>
            </w:pPr>
            <w:r w:rsidRPr="007C76E3">
              <w:rPr>
                <w:szCs w:val="20"/>
              </w:rPr>
              <w:t>Wanneer, waar en hoe de dialoog is gehouden;</w:t>
            </w:r>
          </w:p>
        </w:tc>
        <w:tc>
          <w:tcPr>
            <w:tcW w:w="1355" w:type="dxa"/>
          </w:tcPr>
          <w:p w14:paraId="2708373D" w14:textId="77777777" w:rsidR="007C76E3" w:rsidRPr="007C76E3" w:rsidRDefault="007C76E3" w:rsidP="007C76E3">
            <w:pPr>
              <w:spacing w:line="360" w:lineRule="auto"/>
              <w:rPr>
                <w:szCs w:val="20"/>
              </w:rPr>
            </w:pPr>
          </w:p>
        </w:tc>
      </w:tr>
      <w:tr w:rsidR="007C76E3" w:rsidRPr="007C76E3" w14:paraId="38AE50D6" w14:textId="013BE4D9" w:rsidTr="007C76E3">
        <w:tc>
          <w:tcPr>
            <w:tcW w:w="6946" w:type="dxa"/>
          </w:tcPr>
          <w:p w14:paraId="7FAA05D2" w14:textId="77777777" w:rsidR="007C76E3" w:rsidRPr="007C76E3" w:rsidRDefault="007C76E3" w:rsidP="00271F68">
            <w:pPr>
              <w:pStyle w:val="Lijstalinea"/>
              <w:numPr>
                <w:ilvl w:val="1"/>
                <w:numId w:val="5"/>
              </w:numPr>
              <w:spacing w:line="360" w:lineRule="auto"/>
              <w:rPr>
                <w:szCs w:val="20"/>
              </w:rPr>
            </w:pPr>
            <w:r w:rsidRPr="007C76E3">
              <w:rPr>
                <w:szCs w:val="20"/>
              </w:rPr>
              <w:t>Wie, wanneer, op welke wijze is uitgenodigd om deel te nemen aan de dialoog;</w:t>
            </w:r>
          </w:p>
        </w:tc>
        <w:tc>
          <w:tcPr>
            <w:tcW w:w="1355" w:type="dxa"/>
          </w:tcPr>
          <w:p w14:paraId="71C70975" w14:textId="77777777" w:rsidR="007C76E3" w:rsidRPr="007C76E3" w:rsidRDefault="007C76E3" w:rsidP="007C76E3">
            <w:pPr>
              <w:spacing w:line="360" w:lineRule="auto"/>
              <w:rPr>
                <w:szCs w:val="20"/>
              </w:rPr>
            </w:pPr>
          </w:p>
        </w:tc>
      </w:tr>
      <w:tr w:rsidR="007C76E3" w:rsidRPr="007C76E3" w14:paraId="04E7AFF7" w14:textId="7BC2C949" w:rsidTr="007C76E3">
        <w:tc>
          <w:tcPr>
            <w:tcW w:w="6946" w:type="dxa"/>
          </w:tcPr>
          <w:p w14:paraId="125FEBD9" w14:textId="77777777" w:rsidR="007C76E3" w:rsidRPr="007C76E3" w:rsidRDefault="007C76E3" w:rsidP="00271F68">
            <w:pPr>
              <w:pStyle w:val="Lijstalinea"/>
              <w:numPr>
                <w:ilvl w:val="1"/>
                <w:numId w:val="5"/>
              </w:numPr>
              <w:spacing w:line="360" w:lineRule="auto"/>
              <w:rPr>
                <w:szCs w:val="20"/>
              </w:rPr>
            </w:pPr>
            <w:r w:rsidRPr="007C76E3">
              <w:rPr>
                <w:szCs w:val="20"/>
              </w:rPr>
              <w:t xml:space="preserve">Wie hebben deelgenomen aan de dialoog of een schriftelijke reactie hebben ingediend; </w:t>
            </w:r>
          </w:p>
        </w:tc>
        <w:tc>
          <w:tcPr>
            <w:tcW w:w="1355" w:type="dxa"/>
          </w:tcPr>
          <w:p w14:paraId="7AB0DD97" w14:textId="77777777" w:rsidR="007C76E3" w:rsidRPr="007C76E3" w:rsidRDefault="007C76E3" w:rsidP="007C76E3">
            <w:pPr>
              <w:spacing w:line="360" w:lineRule="auto"/>
              <w:rPr>
                <w:szCs w:val="20"/>
              </w:rPr>
            </w:pPr>
          </w:p>
        </w:tc>
      </w:tr>
      <w:tr w:rsidR="007C76E3" w:rsidRPr="007C76E3" w14:paraId="51CEC2EE" w14:textId="6E31F598" w:rsidTr="007C76E3">
        <w:tc>
          <w:tcPr>
            <w:tcW w:w="6946" w:type="dxa"/>
          </w:tcPr>
          <w:p w14:paraId="475638D3" w14:textId="77777777" w:rsidR="007C76E3" w:rsidRPr="007C76E3" w:rsidRDefault="007C76E3" w:rsidP="00271F68">
            <w:pPr>
              <w:pStyle w:val="Lijstalinea"/>
              <w:numPr>
                <w:ilvl w:val="1"/>
                <w:numId w:val="5"/>
              </w:numPr>
              <w:spacing w:line="360" w:lineRule="auto"/>
              <w:rPr>
                <w:szCs w:val="20"/>
              </w:rPr>
            </w:pPr>
            <w:r w:rsidRPr="007C76E3">
              <w:rPr>
                <w:szCs w:val="20"/>
              </w:rPr>
              <w:t>Een meer uitgebreide omschrijving van het initiatief; onder andere wat is de initiatiefnemer waar van plan, zijn er gevolgen/ veranderingen ten opzichte van de huidige situatie;</w:t>
            </w:r>
          </w:p>
        </w:tc>
        <w:tc>
          <w:tcPr>
            <w:tcW w:w="1355" w:type="dxa"/>
          </w:tcPr>
          <w:p w14:paraId="0DA7BF49" w14:textId="77777777" w:rsidR="007C76E3" w:rsidRPr="007C76E3" w:rsidRDefault="007C76E3" w:rsidP="007C76E3">
            <w:pPr>
              <w:spacing w:line="360" w:lineRule="auto"/>
              <w:rPr>
                <w:szCs w:val="20"/>
              </w:rPr>
            </w:pPr>
          </w:p>
        </w:tc>
      </w:tr>
      <w:tr w:rsidR="007C76E3" w:rsidRPr="007C76E3" w14:paraId="4D5C6798" w14:textId="7761F8C1" w:rsidTr="007C76E3">
        <w:tc>
          <w:tcPr>
            <w:tcW w:w="6946" w:type="dxa"/>
          </w:tcPr>
          <w:p w14:paraId="0418FADB" w14:textId="77777777" w:rsidR="007C76E3" w:rsidRPr="007C76E3" w:rsidRDefault="007C76E3" w:rsidP="00271F68">
            <w:pPr>
              <w:pStyle w:val="Lijstalinea"/>
              <w:numPr>
                <w:ilvl w:val="1"/>
                <w:numId w:val="5"/>
              </w:numPr>
              <w:spacing w:line="360" w:lineRule="auto"/>
              <w:rPr>
                <w:szCs w:val="20"/>
              </w:rPr>
            </w:pPr>
            <w:r w:rsidRPr="007C76E3">
              <w:rPr>
                <w:szCs w:val="20"/>
              </w:rPr>
              <w:t>Beschrijving van de vorm en opzet van de dialoog (inloopavond, presentatie, meerdere keukentafel gesprekken, gepresenteerde stukken, et cetera);</w:t>
            </w:r>
          </w:p>
        </w:tc>
        <w:tc>
          <w:tcPr>
            <w:tcW w:w="1355" w:type="dxa"/>
          </w:tcPr>
          <w:p w14:paraId="04910EE2" w14:textId="77777777" w:rsidR="007C76E3" w:rsidRPr="007C76E3" w:rsidRDefault="007C76E3" w:rsidP="007C76E3">
            <w:pPr>
              <w:spacing w:line="360" w:lineRule="auto"/>
              <w:rPr>
                <w:szCs w:val="20"/>
              </w:rPr>
            </w:pPr>
          </w:p>
        </w:tc>
      </w:tr>
      <w:tr w:rsidR="007C76E3" w:rsidRPr="007C76E3" w14:paraId="0F16F1C8" w14:textId="4BF4B6DD" w:rsidTr="007C76E3">
        <w:tc>
          <w:tcPr>
            <w:tcW w:w="6946" w:type="dxa"/>
          </w:tcPr>
          <w:p w14:paraId="6CFF095C" w14:textId="77777777" w:rsidR="007C76E3" w:rsidRPr="007C76E3" w:rsidRDefault="007C76E3" w:rsidP="00271F68">
            <w:pPr>
              <w:pStyle w:val="Lijstalinea"/>
              <w:numPr>
                <w:ilvl w:val="1"/>
                <w:numId w:val="5"/>
              </w:numPr>
              <w:spacing w:line="360" w:lineRule="auto"/>
              <w:rPr>
                <w:szCs w:val="20"/>
              </w:rPr>
            </w:pPr>
            <w:r w:rsidRPr="007C76E3">
              <w:rPr>
                <w:szCs w:val="20"/>
              </w:rPr>
              <w:t>Een samenvatting van wat er door de aanwezigen is ingebracht aan vragen, wensen, suggesties en bezwaren;</w:t>
            </w:r>
          </w:p>
        </w:tc>
        <w:tc>
          <w:tcPr>
            <w:tcW w:w="1355" w:type="dxa"/>
          </w:tcPr>
          <w:p w14:paraId="0618100F" w14:textId="77777777" w:rsidR="007C76E3" w:rsidRPr="007C76E3" w:rsidRDefault="007C76E3" w:rsidP="007C76E3">
            <w:pPr>
              <w:spacing w:line="360" w:lineRule="auto"/>
              <w:rPr>
                <w:szCs w:val="20"/>
              </w:rPr>
            </w:pPr>
          </w:p>
        </w:tc>
      </w:tr>
      <w:tr w:rsidR="007C76E3" w:rsidRPr="007C76E3" w14:paraId="663BA855" w14:textId="642CC5C5" w:rsidTr="007C76E3">
        <w:tc>
          <w:tcPr>
            <w:tcW w:w="6946" w:type="dxa"/>
          </w:tcPr>
          <w:p w14:paraId="7E4633BC" w14:textId="77777777" w:rsidR="007C76E3" w:rsidRPr="007C76E3" w:rsidRDefault="007C76E3" w:rsidP="00271F68">
            <w:pPr>
              <w:pStyle w:val="Lijstalinea"/>
              <w:numPr>
                <w:ilvl w:val="1"/>
                <w:numId w:val="5"/>
              </w:numPr>
              <w:spacing w:line="360" w:lineRule="auto"/>
              <w:rPr>
                <w:szCs w:val="20"/>
              </w:rPr>
            </w:pPr>
            <w:r w:rsidRPr="007C76E3">
              <w:rPr>
                <w:szCs w:val="20"/>
              </w:rPr>
              <w:t>Antwoorden op de gestelde vragen en of de gedane wensen, suggesties en bezwaren zijn verwerkt in het planinitiatief; en zo ja, hoe deze zijn verwerkt; en zo nee, waarom deze niet zijn verwerkt;</w:t>
            </w:r>
          </w:p>
        </w:tc>
        <w:tc>
          <w:tcPr>
            <w:tcW w:w="1355" w:type="dxa"/>
          </w:tcPr>
          <w:p w14:paraId="24AC0ADB" w14:textId="77777777" w:rsidR="007C76E3" w:rsidRPr="007C76E3" w:rsidRDefault="007C76E3" w:rsidP="007C76E3">
            <w:pPr>
              <w:spacing w:line="360" w:lineRule="auto"/>
              <w:rPr>
                <w:szCs w:val="20"/>
              </w:rPr>
            </w:pPr>
          </w:p>
        </w:tc>
      </w:tr>
      <w:tr w:rsidR="007C76E3" w:rsidRPr="007C76E3" w14:paraId="6BC41A67" w14:textId="772949CC" w:rsidTr="007C76E3">
        <w:tc>
          <w:tcPr>
            <w:tcW w:w="6946" w:type="dxa"/>
          </w:tcPr>
          <w:p w14:paraId="19B5BA98" w14:textId="77777777" w:rsidR="007C76E3" w:rsidRPr="007C76E3" w:rsidRDefault="007C76E3" w:rsidP="00271F68">
            <w:pPr>
              <w:pStyle w:val="Lijstalinea"/>
              <w:numPr>
                <w:ilvl w:val="1"/>
                <w:numId w:val="5"/>
              </w:numPr>
              <w:spacing w:line="360" w:lineRule="auto"/>
              <w:rPr>
                <w:szCs w:val="20"/>
              </w:rPr>
            </w:pPr>
            <w:bookmarkStart w:id="2" w:name="_Hlk86398194"/>
            <w:r w:rsidRPr="007C76E3">
              <w:rPr>
                <w:szCs w:val="20"/>
              </w:rPr>
              <w:t>De conclusie van de dialoog; wat is de uiteindelijke uitkomst van het gesprek, met welke onderdelen van het planinitiatief stemt de omgeving in, waar stemt de omgeving niet mee in, welke onderdelen worden naar aanleiding van de omgevingsdialoog aangepast;</w:t>
            </w:r>
          </w:p>
        </w:tc>
        <w:tc>
          <w:tcPr>
            <w:tcW w:w="1355" w:type="dxa"/>
          </w:tcPr>
          <w:p w14:paraId="060119F0" w14:textId="77777777" w:rsidR="007C76E3" w:rsidRPr="007C76E3" w:rsidRDefault="007C76E3" w:rsidP="007C76E3">
            <w:pPr>
              <w:spacing w:line="360" w:lineRule="auto"/>
              <w:rPr>
                <w:szCs w:val="20"/>
              </w:rPr>
            </w:pPr>
          </w:p>
        </w:tc>
      </w:tr>
      <w:bookmarkEnd w:id="2"/>
      <w:tr w:rsidR="007C76E3" w:rsidRPr="007C76E3" w14:paraId="7745A0B2" w14:textId="734CC55B" w:rsidTr="007C76E3">
        <w:tc>
          <w:tcPr>
            <w:tcW w:w="6946" w:type="dxa"/>
          </w:tcPr>
          <w:p w14:paraId="5D35E2AB" w14:textId="77777777" w:rsidR="007C76E3" w:rsidRPr="007C76E3" w:rsidRDefault="007C76E3" w:rsidP="00271F68">
            <w:pPr>
              <w:pStyle w:val="Lijstalinea"/>
              <w:numPr>
                <w:ilvl w:val="1"/>
                <w:numId w:val="5"/>
              </w:numPr>
              <w:spacing w:line="360" w:lineRule="auto"/>
              <w:rPr>
                <w:szCs w:val="20"/>
              </w:rPr>
            </w:pPr>
            <w:r w:rsidRPr="007C76E3">
              <w:rPr>
                <w:szCs w:val="20"/>
              </w:rPr>
              <w:t>Bijlagen zoals de verstuurde uitnodiging, de lijst met aanwezigen, getoonde presentaties, tekeningen, videoverslaglegging of ander materiaal en voor zover van toepassing de ingediende schriftelijke reacties (onder andere zoals bedoeld onder lid 1 van dit artikel) en bezonningstudies.</w:t>
            </w:r>
          </w:p>
        </w:tc>
        <w:tc>
          <w:tcPr>
            <w:tcW w:w="1355" w:type="dxa"/>
          </w:tcPr>
          <w:p w14:paraId="633C2499" w14:textId="77777777" w:rsidR="007C76E3" w:rsidRPr="007C76E3" w:rsidRDefault="007C76E3" w:rsidP="007C76E3">
            <w:pPr>
              <w:spacing w:line="360" w:lineRule="auto"/>
              <w:rPr>
                <w:szCs w:val="20"/>
              </w:rPr>
            </w:pPr>
          </w:p>
        </w:tc>
      </w:tr>
    </w:tbl>
    <w:p w14:paraId="07073CCC" w14:textId="3FBB7825" w:rsidR="001F5589" w:rsidRDefault="001F5589" w:rsidP="001F5589">
      <w:pPr>
        <w:spacing w:line="360" w:lineRule="auto"/>
        <w:rPr>
          <w:b/>
          <w:bCs/>
          <w:szCs w:val="20"/>
          <w:highlight w:val="yellow"/>
        </w:rPr>
      </w:pPr>
    </w:p>
    <w:tbl>
      <w:tblPr>
        <w:tblStyle w:val="Tabelraster"/>
        <w:tblW w:w="0" w:type="auto"/>
        <w:tblInd w:w="-5" w:type="dxa"/>
        <w:tblLook w:val="04A0" w:firstRow="1" w:lastRow="0" w:firstColumn="1" w:lastColumn="0" w:noHBand="0" w:noVBand="1"/>
      </w:tblPr>
      <w:tblGrid>
        <w:gridCol w:w="6946"/>
        <w:gridCol w:w="1355"/>
      </w:tblGrid>
      <w:tr w:rsidR="007C76E3" w:rsidRPr="007C76E3" w14:paraId="5850128F" w14:textId="2C599352" w:rsidTr="007C76E3">
        <w:tc>
          <w:tcPr>
            <w:tcW w:w="6946" w:type="dxa"/>
          </w:tcPr>
          <w:p w14:paraId="71294BDB" w14:textId="77777777" w:rsidR="007C76E3" w:rsidRPr="007C76E3" w:rsidRDefault="007C76E3" w:rsidP="005111D6">
            <w:pPr>
              <w:spacing w:line="360" w:lineRule="auto"/>
              <w:rPr>
                <w:b/>
                <w:bCs/>
                <w:szCs w:val="20"/>
              </w:rPr>
            </w:pPr>
            <w:r w:rsidRPr="007C76E3">
              <w:rPr>
                <w:b/>
                <w:bCs/>
                <w:szCs w:val="20"/>
              </w:rPr>
              <w:t>Actualiteit verslag omgevingsdialoog (art. 7)</w:t>
            </w:r>
          </w:p>
        </w:tc>
        <w:tc>
          <w:tcPr>
            <w:tcW w:w="1355" w:type="dxa"/>
          </w:tcPr>
          <w:p w14:paraId="037581B7" w14:textId="04687966" w:rsidR="007C76E3" w:rsidRPr="007C76E3" w:rsidRDefault="007C76E3" w:rsidP="007C76E3">
            <w:pPr>
              <w:spacing w:line="360" w:lineRule="auto"/>
              <w:rPr>
                <w:b/>
                <w:bCs/>
                <w:szCs w:val="20"/>
              </w:rPr>
            </w:pPr>
            <w:r w:rsidRPr="007C76E3">
              <w:rPr>
                <w:b/>
                <w:bCs/>
                <w:szCs w:val="20"/>
              </w:rPr>
              <w:t>Check</w:t>
            </w:r>
          </w:p>
        </w:tc>
      </w:tr>
      <w:tr w:rsidR="007C76E3" w:rsidRPr="007C76E3" w14:paraId="702B7A39" w14:textId="4DFE038D" w:rsidTr="007C76E3">
        <w:tc>
          <w:tcPr>
            <w:tcW w:w="6946" w:type="dxa"/>
          </w:tcPr>
          <w:p w14:paraId="12E4D77C" w14:textId="58C7D4E9" w:rsidR="007C76E3" w:rsidRPr="007C76E3" w:rsidRDefault="009F6463" w:rsidP="005111D6">
            <w:pPr>
              <w:pStyle w:val="Lijstalinea"/>
              <w:numPr>
                <w:ilvl w:val="0"/>
                <w:numId w:val="1"/>
              </w:numPr>
              <w:spacing w:line="360" w:lineRule="auto"/>
              <w:rPr>
                <w:szCs w:val="20"/>
              </w:rPr>
            </w:pPr>
            <w:bookmarkStart w:id="3" w:name="_Hlk87609658"/>
            <w:r w:rsidRPr="007C76E3">
              <w:rPr>
                <w:szCs w:val="20"/>
              </w:rPr>
              <w:t xml:space="preserve">Op moment van ontvangen van de aanvraag voor een omgevingsvergunning voor een buitenplanse omgevingsplanactiviteit, </w:t>
            </w:r>
            <w:r>
              <w:rPr>
                <w:szCs w:val="20"/>
              </w:rPr>
              <w:t>of een principebesluit tot wijziging van het omgevingsplan</w:t>
            </w:r>
            <w:r w:rsidRPr="0062733B">
              <w:rPr>
                <w:szCs w:val="20"/>
              </w:rPr>
              <w:t xml:space="preserve">, </w:t>
            </w:r>
            <w:r w:rsidRPr="007C76E3">
              <w:rPr>
                <w:szCs w:val="20"/>
              </w:rPr>
              <w:t>mag de eerste datum waarop de omgevingsdialoog is aangevangen, zijnde de verzending van de uitnodiging tot deelname, niet langer geleden zijn dan 6 maanden;</w:t>
            </w:r>
          </w:p>
        </w:tc>
        <w:tc>
          <w:tcPr>
            <w:tcW w:w="1355" w:type="dxa"/>
          </w:tcPr>
          <w:p w14:paraId="24DB094C" w14:textId="77777777" w:rsidR="007C76E3" w:rsidRPr="007C76E3" w:rsidRDefault="007C76E3" w:rsidP="007C76E3">
            <w:pPr>
              <w:spacing w:line="360" w:lineRule="auto"/>
              <w:ind w:left="360"/>
              <w:rPr>
                <w:szCs w:val="20"/>
              </w:rPr>
            </w:pPr>
          </w:p>
        </w:tc>
      </w:tr>
      <w:bookmarkEnd w:id="3"/>
      <w:tr w:rsidR="007C76E3" w:rsidRPr="007C76E3" w14:paraId="54B0F408" w14:textId="0200709F" w:rsidTr="007C76E3">
        <w:tc>
          <w:tcPr>
            <w:tcW w:w="6946" w:type="dxa"/>
          </w:tcPr>
          <w:p w14:paraId="4EFCD62A" w14:textId="77777777" w:rsidR="007C76E3" w:rsidRPr="007C76E3" w:rsidRDefault="007C76E3" w:rsidP="005111D6">
            <w:pPr>
              <w:pStyle w:val="Lijstalinea"/>
              <w:numPr>
                <w:ilvl w:val="0"/>
                <w:numId w:val="1"/>
              </w:numPr>
              <w:spacing w:line="360" w:lineRule="auto"/>
              <w:rPr>
                <w:szCs w:val="20"/>
              </w:rPr>
            </w:pPr>
            <w:r w:rsidRPr="007C76E3">
              <w:rPr>
                <w:szCs w:val="20"/>
              </w:rPr>
              <w:t xml:space="preserve">De aanvraag mag geen wijzigingen hebben ten opzichte van hetgeen tijdens de omgevingsdialoog is gepresenteerd, tenzij de wijzigingen zijn </w:t>
            </w:r>
            <w:r w:rsidRPr="007C76E3">
              <w:rPr>
                <w:szCs w:val="20"/>
              </w:rPr>
              <w:lastRenderedPageBreak/>
              <w:t>gedeeld met de genodigden, zoals bedoeld in artikel 4, en zij de kans hebben gekregen om daar (schriftelijk) op te reageren, gedurende een termijn van minimaal 2 weken, al dan niet een nieuwe omgevingsdialoog is gevoerd.</w:t>
            </w:r>
          </w:p>
        </w:tc>
        <w:tc>
          <w:tcPr>
            <w:tcW w:w="1355" w:type="dxa"/>
          </w:tcPr>
          <w:p w14:paraId="65ED263A" w14:textId="77777777" w:rsidR="007C76E3" w:rsidRPr="007C76E3" w:rsidRDefault="007C76E3" w:rsidP="007C76E3">
            <w:pPr>
              <w:spacing w:line="360" w:lineRule="auto"/>
              <w:ind w:left="360"/>
              <w:rPr>
                <w:szCs w:val="20"/>
              </w:rPr>
            </w:pPr>
          </w:p>
        </w:tc>
      </w:tr>
    </w:tbl>
    <w:p w14:paraId="66D4BA8F" w14:textId="77777777" w:rsidR="001F5589" w:rsidRPr="00F6587F" w:rsidRDefault="001F5589" w:rsidP="007C76E3">
      <w:pPr>
        <w:spacing w:line="360" w:lineRule="auto"/>
        <w:rPr>
          <w:b/>
          <w:bCs/>
          <w:szCs w:val="20"/>
        </w:rPr>
      </w:pPr>
    </w:p>
    <w:sectPr w:rsidR="001F5589" w:rsidRPr="00F658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4A5"/>
    <w:multiLevelType w:val="hybridMultilevel"/>
    <w:tmpl w:val="511038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221660"/>
    <w:multiLevelType w:val="hybridMultilevel"/>
    <w:tmpl w:val="80B6642C"/>
    <w:lvl w:ilvl="0" w:tplc="749C1D46">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A5B5DF9"/>
    <w:multiLevelType w:val="hybridMultilevel"/>
    <w:tmpl w:val="A83EBE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14455CB"/>
    <w:multiLevelType w:val="hybridMultilevel"/>
    <w:tmpl w:val="24A6672A"/>
    <w:lvl w:ilvl="0" w:tplc="0413000F">
      <w:start w:val="1"/>
      <w:numFmt w:val="decimal"/>
      <w:lvlText w:val="%1."/>
      <w:lvlJc w:val="left"/>
      <w:pPr>
        <w:ind w:left="360" w:hanging="360"/>
      </w:pPr>
      <w:rPr>
        <w:rFonts w:hint="default"/>
      </w:rPr>
    </w:lvl>
    <w:lvl w:ilvl="1" w:tplc="0413000F">
      <w:start w:val="1"/>
      <w:numFmt w:val="decimal"/>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2DF7ECD"/>
    <w:multiLevelType w:val="hybridMultilevel"/>
    <w:tmpl w:val="3B2673A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D804666"/>
    <w:multiLevelType w:val="hybridMultilevel"/>
    <w:tmpl w:val="C82028F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3592A78"/>
    <w:multiLevelType w:val="multilevel"/>
    <w:tmpl w:val="895028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A063E5"/>
    <w:multiLevelType w:val="hybridMultilevel"/>
    <w:tmpl w:val="3B2673A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7057720"/>
    <w:multiLevelType w:val="hybridMultilevel"/>
    <w:tmpl w:val="B6FA48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14C15DD"/>
    <w:multiLevelType w:val="multilevel"/>
    <w:tmpl w:val="F850B5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53515D6"/>
    <w:multiLevelType w:val="hybridMultilevel"/>
    <w:tmpl w:val="E48A23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DC31249"/>
    <w:multiLevelType w:val="multilevel"/>
    <w:tmpl w:val="F850B58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EF6B2C"/>
    <w:multiLevelType w:val="multilevel"/>
    <w:tmpl w:val="895028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A2D55DD"/>
    <w:multiLevelType w:val="hybridMultilevel"/>
    <w:tmpl w:val="32B4AD8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51572156">
    <w:abstractNumId w:val="5"/>
  </w:num>
  <w:num w:numId="2" w16cid:durableId="108668548">
    <w:abstractNumId w:val="7"/>
  </w:num>
  <w:num w:numId="3" w16cid:durableId="355549217">
    <w:abstractNumId w:val="13"/>
  </w:num>
  <w:num w:numId="4" w16cid:durableId="777024778">
    <w:abstractNumId w:val="2"/>
  </w:num>
  <w:num w:numId="5" w16cid:durableId="341930845">
    <w:abstractNumId w:val="11"/>
  </w:num>
  <w:num w:numId="6" w16cid:durableId="2047679443">
    <w:abstractNumId w:val="12"/>
  </w:num>
  <w:num w:numId="7" w16cid:durableId="814179465">
    <w:abstractNumId w:val="0"/>
  </w:num>
  <w:num w:numId="8" w16cid:durableId="946431313">
    <w:abstractNumId w:val="6"/>
  </w:num>
  <w:num w:numId="9" w16cid:durableId="2129468422">
    <w:abstractNumId w:val="3"/>
  </w:num>
  <w:num w:numId="10" w16cid:durableId="2071027479">
    <w:abstractNumId w:val="9"/>
  </w:num>
  <w:num w:numId="11" w16cid:durableId="1836139604">
    <w:abstractNumId w:val="10"/>
  </w:num>
  <w:num w:numId="12" w16cid:durableId="1246646611">
    <w:abstractNumId w:val="1"/>
  </w:num>
  <w:num w:numId="13" w16cid:durableId="662439248">
    <w:abstractNumId w:val="4"/>
  </w:num>
  <w:num w:numId="14" w16cid:durableId="1834909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89"/>
    <w:rsid w:val="000548A7"/>
    <w:rsid w:val="001002A7"/>
    <w:rsid w:val="001F5589"/>
    <w:rsid w:val="00274B7E"/>
    <w:rsid w:val="002816F7"/>
    <w:rsid w:val="002B1C36"/>
    <w:rsid w:val="002F1E74"/>
    <w:rsid w:val="005170C6"/>
    <w:rsid w:val="007C76E3"/>
    <w:rsid w:val="008859A8"/>
    <w:rsid w:val="009613D7"/>
    <w:rsid w:val="009F6463"/>
    <w:rsid w:val="00B36577"/>
    <w:rsid w:val="00C91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BA8D6"/>
  <w15:chartTrackingRefBased/>
  <w15:docId w15:val="{AD841349-3D9E-4F8C-B449-77865689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5589"/>
    <w:pPr>
      <w:spacing w:line="260" w:lineRule="atLeast"/>
      <w:ind w:left="720"/>
      <w:contextualSpacing/>
    </w:pPr>
    <w:rPr>
      <w:rFonts w:cs="Arial"/>
    </w:rPr>
  </w:style>
  <w:style w:type="table" w:styleId="Tabelraster">
    <w:name w:val="Table Grid"/>
    <w:basedOn w:val="Standaardtabel"/>
    <w:rsid w:val="001F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16D2-AC1E-49D0-BB28-29366F68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van Dongen (Gemeente Oosterhout)</dc:creator>
  <cp:keywords/>
  <dc:description/>
  <cp:lastModifiedBy>Maartje Arens (Gemeente Oosterhout)</cp:lastModifiedBy>
  <cp:revision>2</cp:revision>
  <dcterms:created xsi:type="dcterms:W3CDTF">2024-09-02T13:30:00Z</dcterms:created>
  <dcterms:modified xsi:type="dcterms:W3CDTF">2024-09-02T13:30:00Z</dcterms:modified>
</cp:coreProperties>
</file>